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Relazione annuale sull'efficacia delle misure di prevenzione della corruzione per il Distretto Notarile di Reggio Calabria e Locri.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L'attività di prevenzione della corruzione operata nell'ambito del Distretto Notarile di Reggio Calabria e Locri – per il tramite della sottoscritta in qualità di Responsabile all'uopo delegata dal C.N.D. – si è svolta in maniera articolata sulla scorta delle direttive emanate dall'ANAC.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In particolare, si è provveduto innanzitutto a realizzare il sito web del Consiglio Notarile di Reggio Calabria e Locri che è stato costantemente gestito ed aggiornato dal personale del Consiglio (coadiuvato da collaboratori esterni).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E' stato inoltre adottato il piano per la prevenzione della corruzione e per la trasparenza ed il codice comportamentale per il personale ed i collaboratori, che hanno avuto adeguata diffusione.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Per la pubblicazione dei dati patrimoniali dei componenti degli organi istituzionali del C.N.D. – attese le complicazioni ed i rischi lamentati a più riprese nelle sedi opportune – si è deciso di soprassedere in attesa di chiarimenti da parte dell'ANAC e delle auspicabili semplificazioni e/o modifiche da parte del Governo.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E' stato varato un costante monitoraggio dell'attività dei singoli Notai al fine di prevenire fenomeni corruttivi e/o non trasparenti e per vigilare sull'osservanza dei principi e delle norme di deontologia professionale.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Il Consiglio, inoltre, ha accentuato il controllo del decoro nell'esercizio della professione e nella condotta in genere dei Notai del Distretto.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 xml:space="preserve">Il personale ed i collaboratori sono stati adeguatamente istruiti al rispetto delle norme sulla prevenzione della corruzione e la trasparenza nonché in ordine </w:t>
      </w:r>
      <w:r w:rsidRPr="00634535">
        <w:rPr>
          <w:rFonts w:ascii="Courier New" w:hAnsi="Courier New" w:cs="Courier New"/>
          <w:color w:val="000000"/>
          <w:sz w:val="20"/>
          <w:szCs w:val="20"/>
        </w:rPr>
        <w:lastRenderedPageBreak/>
        <w:t>al comportamento da tenere nei rapporti con gli Organi istituzionali, i Notai del Distretto, gli interlocutori e gli utenti in genere.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Allo stato, non è dato di segnalare alcun fenomeno di rilievo né si sono registrate fattispecie distorsive o di pericolo neppure potenziali.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jc w:val="righ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>Il Referente dell'anticorruzione</w:t>
      </w:r>
    </w:p>
    <w:p w:rsidR="00634535" w:rsidRDefault="00634535" w:rsidP="00634535">
      <w:pPr>
        <w:pStyle w:val="predefinito"/>
        <w:spacing w:before="0" w:beforeAutospacing="0" w:after="0" w:afterAutospacing="0" w:line="570" w:lineRule="atLeast"/>
        <w:jc w:val="right"/>
        <w:rPr>
          <w:rFonts w:ascii="Calibri" w:hAnsi="Calibri"/>
          <w:color w:val="000000"/>
        </w:rPr>
      </w:pPr>
      <w:r w:rsidRPr="00634535">
        <w:rPr>
          <w:rFonts w:ascii="Courier New" w:hAnsi="Courier New" w:cs="Courier New"/>
          <w:color w:val="000000"/>
          <w:sz w:val="20"/>
          <w:szCs w:val="20"/>
        </w:rPr>
        <w:t xml:space="preserve">Notaio Maria Pontorieri </w:t>
      </w:r>
    </w:p>
    <w:p w:rsidR="00AC28C5" w:rsidRDefault="00AC28C5">
      <w:bookmarkStart w:id="0" w:name="_GoBack"/>
      <w:bookmarkEnd w:id="0"/>
    </w:p>
    <w:sectPr w:rsidR="00AC2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35"/>
    <w:rsid w:val="00634535"/>
    <w:rsid w:val="00A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79AB-B406-4146-82AD-D6385B0B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basedOn w:val="Normale"/>
    <w:rsid w:val="0063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Posto1</dc:creator>
  <cp:keywords/>
  <dc:description/>
  <cp:lastModifiedBy>Posto1</cp:lastModifiedBy>
  <cp:revision>1</cp:revision>
  <dcterms:created xsi:type="dcterms:W3CDTF">2016-12-02T10:01:00Z</dcterms:created>
  <dcterms:modified xsi:type="dcterms:W3CDTF">2016-12-02T10:01:00Z</dcterms:modified>
</cp:coreProperties>
</file>